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mrea"/>
        <w:tblpPr w:vertAnchor="page" w:horzAnchor="margin" w:tblpY="667"/>
        <w:tblW w:w="76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69"/>
      </w:tblGrid>
      <w:tr w:rsidR="00687A0B" w:rsidRPr="00B71E99" w:rsidTr="00E57C7D">
        <w:trPr>
          <w:trHeight w:val="4001"/>
        </w:trPr>
        <w:tc>
          <w:tcPr>
            <w:tcW w:w="7669" w:type="dxa"/>
          </w:tcPr>
          <w:p w:rsidR="002954AB" w:rsidRPr="00B71E99" w:rsidRDefault="002954AB" w:rsidP="00E57C7D">
            <w:pPr>
              <w:rPr>
                <w:color w:val="2EA7CE"/>
                <w:sz w:val="48"/>
                <w:szCs w:val="48"/>
              </w:rPr>
            </w:pPr>
            <w:r w:rsidRPr="00B71E99">
              <w:rPr>
                <w:color w:val="2EA7CE"/>
                <w:sz w:val="48"/>
                <w:szCs w:val="48"/>
              </w:rPr>
              <w:t xml:space="preserve">Posvet </w:t>
            </w:r>
            <w:r w:rsidR="00EC0F0F" w:rsidRPr="00B71E99">
              <w:rPr>
                <w:color w:val="2EA7CE"/>
                <w:sz w:val="48"/>
                <w:szCs w:val="48"/>
              </w:rPr>
              <w:t>o javnem naročanju</w:t>
            </w:r>
          </w:p>
          <w:tbl>
            <w:tblPr>
              <w:tblpPr w:leftFromText="142" w:rightFromText="142" w:vertAnchor="text" w:horzAnchor="margin" w:tblpY="1211"/>
              <w:tblOverlap w:val="never"/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945"/>
            </w:tblGrid>
            <w:tr w:rsidR="00687A0B" w:rsidRPr="00B71E99" w:rsidTr="001779D8">
              <w:trPr>
                <w:trHeight w:val="1304"/>
              </w:trPr>
              <w:tc>
                <w:tcPr>
                  <w:tcW w:w="6945" w:type="dxa"/>
                </w:tcPr>
                <w:p w:rsidR="00EC0F0F" w:rsidRPr="00B71E99" w:rsidRDefault="00EC0F0F" w:rsidP="00EC0F0F">
                  <w:pPr>
                    <w:pStyle w:val="lokacija"/>
                    <w:rPr>
                      <w:color w:val="40A7CE"/>
                      <w:sz w:val="24"/>
                      <w:szCs w:val="24"/>
                    </w:rPr>
                  </w:pPr>
                </w:p>
                <w:p w:rsidR="00EC0F0F" w:rsidRPr="00B71E99" w:rsidRDefault="00B17F97" w:rsidP="00EC0F0F">
                  <w:pPr>
                    <w:pStyle w:val="lokacija"/>
                    <w:rPr>
                      <w:color w:val="40A7CE"/>
                      <w:sz w:val="24"/>
                      <w:szCs w:val="24"/>
                    </w:rPr>
                  </w:pPr>
                  <w:r>
                    <w:rPr>
                      <w:color w:val="40A7CE"/>
                      <w:sz w:val="24"/>
                      <w:szCs w:val="24"/>
                    </w:rPr>
                    <w:t>UKC Ljubljana</w:t>
                  </w:r>
                </w:p>
                <w:p w:rsidR="00E57C7D" w:rsidRPr="00B71E99" w:rsidRDefault="00B17F97" w:rsidP="00EC0F0F">
                  <w:pPr>
                    <w:pStyle w:val="lokacija"/>
                    <w:rPr>
                      <w:color w:val="2EA7CE"/>
                    </w:rPr>
                  </w:pPr>
                  <w:r>
                    <w:rPr>
                      <w:color w:val="40A7CE"/>
                      <w:sz w:val="24"/>
                      <w:szCs w:val="24"/>
                    </w:rPr>
                    <w:t>10. december 2019</w:t>
                  </w:r>
                </w:p>
              </w:tc>
            </w:tr>
          </w:tbl>
          <w:p w:rsidR="002954AB" w:rsidRPr="00B71E99" w:rsidRDefault="002954AB" w:rsidP="00E57C7D">
            <w:pPr>
              <w:rPr>
                <w:color w:val="FF0000"/>
                <w:sz w:val="48"/>
                <w:szCs w:val="48"/>
              </w:rPr>
            </w:pPr>
          </w:p>
        </w:tc>
      </w:tr>
    </w:tbl>
    <w:p w:rsidR="0011539A" w:rsidRPr="00B71E99" w:rsidRDefault="0011539A"/>
    <w:p w:rsidR="00CA26C8" w:rsidRPr="00B71E99" w:rsidRDefault="00CA26C8" w:rsidP="007B3BA1">
      <w:pPr>
        <w:pStyle w:val="lokacija"/>
      </w:pPr>
    </w:p>
    <w:tbl>
      <w:tblPr>
        <w:tblStyle w:val="Tabelamrea"/>
        <w:tblpPr w:leftFromText="142" w:rightFromText="142" w:vertAnchor="page" w:horzAnchor="margin" w:tblpY="4576"/>
        <w:tblOverlap w:val="never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8363"/>
      </w:tblGrid>
      <w:tr w:rsidR="002954AB" w:rsidRPr="00B71E99" w:rsidTr="00E57C7D">
        <w:tc>
          <w:tcPr>
            <w:tcW w:w="9781" w:type="dxa"/>
            <w:gridSpan w:val="2"/>
            <w:tcBorders>
              <w:bottom w:val="single" w:sz="6" w:space="0" w:color="2EA7CE"/>
            </w:tcBorders>
          </w:tcPr>
          <w:p w:rsidR="002954AB" w:rsidRPr="00B71E99" w:rsidRDefault="00E57C7D" w:rsidP="00E57C7D">
            <w:pPr>
              <w:pStyle w:val="NoParagraphStyle"/>
              <w:rPr>
                <w:rFonts w:asciiTheme="minorHAnsi" w:hAnsiTheme="minorHAnsi"/>
                <w:color w:val="auto"/>
                <w:sz w:val="28"/>
                <w:szCs w:val="28"/>
                <w:lang w:val="sl-SI"/>
              </w:rPr>
            </w:pPr>
            <w:r w:rsidRPr="00B71E99">
              <w:rPr>
                <w:rFonts w:asciiTheme="minorHAnsi" w:hAnsiTheme="minorHAnsi"/>
                <w:color w:val="auto"/>
                <w:sz w:val="28"/>
                <w:szCs w:val="28"/>
                <w:lang w:val="sl-SI"/>
              </w:rPr>
              <w:t>Program</w:t>
            </w:r>
          </w:p>
        </w:tc>
      </w:tr>
      <w:tr w:rsidR="00E57C7D" w:rsidRPr="00B71E99" w:rsidTr="00081EF4">
        <w:tc>
          <w:tcPr>
            <w:tcW w:w="9781" w:type="dxa"/>
            <w:gridSpan w:val="2"/>
            <w:tcBorders>
              <w:top w:val="single" w:sz="6" w:space="0" w:color="2EA7CE"/>
              <w:bottom w:val="single" w:sz="6" w:space="0" w:color="2EA7CE"/>
            </w:tcBorders>
          </w:tcPr>
          <w:p w:rsidR="00E57C7D" w:rsidRPr="00B71E99" w:rsidRDefault="00B17F97" w:rsidP="00EC0F0F">
            <w:pPr>
              <w:pStyle w:val="lokacija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cs="Cambria" w:hint="cs"/>
                <w:bCs/>
                <w:color w:val="2EA7CE"/>
                <w:sz w:val="20"/>
                <w:szCs w:val="20"/>
                <w:rtl/>
                <w:lang w:bidi="ar-YE"/>
              </w:rPr>
              <w:t>Torek</w:t>
            </w:r>
            <w:r w:rsidR="00E57C7D" w:rsidRPr="00B71E99">
              <w:rPr>
                <w:rFonts w:asciiTheme="minorHAnsi" w:hAnsiTheme="minorHAnsi" w:cs="Cambria"/>
                <w:bCs/>
                <w:color w:val="2EA7CE"/>
                <w:sz w:val="22"/>
                <w:szCs w:val="22"/>
                <w:lang w:bidi="ar-YE"/>
              </w:rPr>
              <w:t xml:space="preserve">, </w:t>
            </w:r>
            <w:r>
              <w:rPr>
                <w:rFonts w:asciiTheme="minorHAnsi" w:hAnsiTheme="minorHAnsi" w:cs="Cambria"/>
                <w:bCs/>
                <w:color w:val="2EA7CE"/>
                <w:sz w:val="22"/>
                <w:szCs w:val="22"/>
                <w:lang w:bidi="ar-YE"/>
              </w:rPr>
              <w:t>10. 12. 2019</w:t>
            </w:r>
          </w:p>
        </w:tc>
      </w:tr>
      <w:tr w:rsidR="00E57C7D" w:rsidRPr="00B71E99" w:rsidTr="00263EE1">
        <w:tc>
          <w:tcPr>
            <w:tcW w:w="1418" w:type="dxa"/>
            <w:tcBorders>
              <w:top w:val="single" w:sz="6" w:space="0" w:color="2EA7CE"/>
              <w:bottom w:val="single" w:sz="6" w:space="0" w:color="2EA7CE"/>
            </w:tcBorders>
          </w:tcPr>
          <w:p w:rsidR="00E57C7D" w:rsidRPr="00B71E99" w:rsidRDefault="00FA40D1" w:rsidP="00EC0F0F">
            <w:pPr>
              <w:pStyle w:val="lokacij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8.45</w:t>
            </w:r>
            <w:r w:rsidR="00EC0F0F" w:rsidRPr="00B71E99">
              <w:rPr>
                <w:b/>
                <w:sz w:val="18"/>
                <w:szCs w:val="18"/>
              </w:rPr>
              <w:t>-9</w:t>
            </w:r>
            <w:r w:rsidR="00E57C7D" w:rsidRPr="00B71E99">
              <w:rPr>
                <w:b/>
                <w:sz w:val="18"/>
                <w:szCs w:val="18"/>
              </w:rPr>
              <w:t>.</w:t>
            </w:r>
            <w:r w:rsidR="00B17F97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8363" w:type="dxa"/>
            <w:tcBorders>
              <w:top w:val="single" w:sz="6" w:space="0" w:color="2EA7CE"/>
              <w:bottom w:val="single" w:sz="6" w:space="0" w:color="2EA7CE"/>
            </w:tcBorders>
          </w:tcPr>
          <w:p w:rsidR="00E57C7D" w:rsidRPr="00B71E99" w:rsidRDefault="00FA40D1" w:rsidP="00414144">
            <w:pPr>
              <w:pStyle w:val="lokacij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Sprejem udeležencev in u</w:t>
            </w:r>
            <w:r w:rsidR="00E57C7D" w:rsidRPr="00B71E99">
              <w:rPr>
                <w:b/>
                <w:sz w:val="18"/>
                <w:szCs w:val="18"/>
              </w:rPr>
              <w:t xml:space="preserve">vodni </w:t>
            </w:r>
            <w:r w:rsidR="00E57C7D" w:rsidRPr="00D2092D">
              <w:rPr>
                <w:b/>
                <w:sz w:val="18"/>
                <w:szCs w:val="18"/>
              </w:rPr>
              <w:t>pozdrav</w:t>
            </w:r>
          </w:p>
        </w:tc>
      </w:tr>
      <w:tr w:rsidR="00E57C7D" w:rsidRPr="00B71E99" w:rsidTr="00263EE1">
        <w:tc>
          <w:tcPr>
            <w:tcW w:w="1418" w:type="dxa"/>
            <w:tcBorders>
              <w:top w:val="single" w:sz="6" w:space="0" w:color="2EA7CE"/>
              <w:bottom w:val="single" w:sz="6" w:space="0" w:color="2EA7CE"/>
            </w:tcBorders>
          </w:tcPr>
          <w:p w:rsidR="00E57C7D" w:rsidRPr="00B71E99" w:rsidRDefault="00EC0F0F" w:rsidP="00EC0F0F">
            <w:pPr>
              <w:pStyle w:val="lokacija"/>
              <w:rPr>
                <w:b/>
                <w:sz w:val="18"/>
                <w:szCs w:val="18"/>
              </w:rPr>
            </w:pPr>
            <w:r w:rsidRPr="00B71E99">
              <w:rPr>
                <w:b/>
                <w:sz w:val="18"/>
                <w:szCs w:val="18"/>
              </w:rPr>
              <w:t>9.</w:t>
            </w:r>
            <w:r w:rsidR="00B17F97">
              <w:rPr>
                <w:b/>
                <w:sz w:val="18"/>
                <w:szCs w:val="18"/>
              </w:rPr>
              <w:t>15-11.15</w:t>
            </w:r>
          </w:p>
        </w:tc>
        <w:tc>
          <w:tcPr>
            <w:tcW w:w="8363" w:type="dxa"/>
            <w:tcBorders>
              <w:top w:val="single" w:sz="6" w:space="0" w:color="2EA7CE"/>
              <w:bottom w:val="single" w:sz="6" w:space="0" w:color="2EA7CE"/>
            </w:tcBorders>
          </w:tcPr>
          <w:p w:rsidR="00802758" w:rsidRPr="00521837" w:rsidRDefault="003F551A" w:rsidP="00EC0F0F">
            <w:pPr>
              <w:pStyle w:val="lokacija"/>
              <w:rPr>
                <w:rFonts w:ascii="Cambria" w:hAnsi="Cambria" w:cs="Cambria"/>
                <w:sz w:val="18"/>
                <w:szCs w:val="18"/>
              </w:rPr>
            </w:pPr>
            <w:r w:rsidRPr="00521837">
              <w:rPr>
                <w:rFonts w:ascii="Cambria" w:hAnsi="Cambria" w:cs="Cambria"/>
                <w:sz w:val="18"/>
                <w:szCs w:val="18"/>
              </w:rPr>
              <w:t>Pre</w:t>
            </w:r>
            <w:r w:rsidR="003F4793">
              <w:rPr>
                <w:rFonts w:ascii="Cambria" w:hAnsi="Cambria" w:cs="Cambria"/>
                <w:sz w:val="18"/>
                <w:szCs w:val="18"/>
              </w:rPr>
              <w:t>d</w:t>
            </w:r>
            <w:r w:rsidRPr="00521837">
              <w:rPr>
                <w:rFonts w:ascii="Cambria" w:hAnsi="Cambria" w:cs="Cambria"/>
                <w:sz w:val="18"/>
                <w:szCs w:val="18"/>
              </w:rPr>
              <w:t>stavitev aktualnih tem na področju javnega naročanja</w:t>
            </w:r>
            <w:r w:rsidR="001B6E92">
              <w:rPr>
                <w:rFonts w:ascii="Cambria" w:hAnsi="Cambria" w:cs="Cambria"/>
                <w:sz w:val="18"/>
                <w:szCs w:val="18"/>
              </w:rPr>
              <w:t>:</w:t>
            </w:r>
          </w:p>
          <w:p w:rsidR="00B17F97" w:rsidRPr="00FA40D1" w:rsidRDefault="00B17F97" w:rsidP="008D22B3">
            <w:pPr>
              <w:pStyle w:val="NoParagraphStyle"/>
              <w:numPr>
                <w:ilvl w:val="0"/>
                <w:numId w:val="7"/>
              </w:numPr>
              <w:suppressAutoHyphens/>
              <w:spacing w:line="259" w:lineRule="auto"/>
              <w:jc w:val="both"/>
              <w:rPr>
                <w:rFonts w:ascii="Cambria" w:hAnsi="Cambria" w:cs="Cambria"/>
                <w:color w:val="auto"/>
                <w:sz w:val="18"/>
                <w:szCs w:val="18"/>
                <w:lang w:val="sl-SI"/>
              </w:rPr>
            </w:pPr>
            <w:r w:rsidRPr="00FA40D1">
              <w:rPr>
                <w:rFonts w:ascii="Cambria" w:hAnsi="Cambria" w:cs="Cambria"/>
                <w:color w:val="auto"/>
                <w:sz w:val="18"/>
                <w:szCs w:val="18"/>
                <w:lang w:val="sl-SI"/>
              </w:rPr>
              <w:t>Zakonodajne spremembe na področju javnega naročanja (ZPVPJN)</w:t>
            </w:r>
          </w:p>
          <w:p w:rsidR="00B17F97" w:rsidRPr="00FA40D1" w:rsidRDefault="00B17F97" w:rsidP="008D22B3">
            <w:pPr>
              <w:pStyle w:val="NoParagraphStyle"/>
              <w:numPr>
                <w:ilvl w:val="0"/>
                <w:numId w:val="7"/>
              </w:numPr>
              <w:suppressAutoHyphens/>
              <w:spacing w:line="259" w:lineRule="auto"/>
              <w:jc w:val="both"/>
              <w:rPr>
                <w:rFonts w:ascii="Cambria" w:hAnsi="Cambria" w:cs="Cambria"/>
                <w:color w:val="auto"/>
                <w:sz w:val="18"/>
                <w:szCs w:val="18"/>
                <w:lang w:val="sl-SI"/>
              </w:rPr>
            </w:pPr>
            <w:r w:rsidRPr="00FA40D1">
              <w:rPr>
                <w:rFonts w:ascii="Cambria" w:hAnsi="Cambria" w:cs="Cambria"/>
                <w:color w:val="auto"/>
                <w:sz w:val="18"/>
                <w:szCs w:val="18"/>
                <w:lang w:val="sl-SI"/>
              </w:rPr>
              <w:t>Vzpostavitev portala e-Revizija</w:t>
            </w:r>
            <w:r w:rsidRPr="00FA40D1">
              <w:rPr>
                <w:rFonts w:ascii="Cambria" w:hAnsi="Cambria" w:cs="Cambria"/>
                <w:color w:val="auto"/>
                <w:sz w:val="18"/>
                <w:szCs w:val="18"/>
                <w:lang w:val="sl-SI"/>
              </w:rPr>
              <w:t xml:space="preserve"> </w:t>
            </w:r>
          </w:p>
          <w:p w:rsidR="00B17F97" w:rsidRPr="00FA40D1" w:rsidRDefault="00B17F97" w:rsidP="008D22B3">
            <w:pPr>
              <w:pStyle w:val="NoParagraphStyle"/>
              <w:numPr>
                <w:ilvl w:val="0"/>
                <w:numId w:val="7"/>
              </w:numPr>
              <w:suppressAutoHyphens/>
              <w:spacing w:line="259" w:lineRule="auto"/>
              <w:jc w:val="both"/>
              <w:rPr>
                <w:rFonts w:ascii="Cambria" w:hAnsi="Cambria" w:cs="Cambria"/>
                <w:color w:val="auto"/>
                <w:sz w:val="18"/>
                <w:szCs w:val="18"/>
                <w:lang w:val="sl-SI"/>
              </w:rPr>
            </w:pPr>
            <w:r w:rsidRPr="00FA40D1">
              <w:rPr>
                <w:rFonts w:ascii="Cambria" w:hAnsi="Cambria" w:cs="Cambria"/>
                <w:color w:val="auto"/>
                <w:sz w:val="18"/>
                <w:szCs w:val="18"/>
                <w:lang w:val="sl-SI"/>
              </w:rPr>
              <w:t>Izračun ocenjene vrednosti ter</w:t>
            </w:r>
            <w:r w:rsidRPr="00FA40D1">
              <w:rPr>
                <w:rFonts w:ascii="Cambria" w:hAnsi="Cambria" w:cs="Cambria"/>
                <w:color w:val="auto"/>
                <w:sz w:val="18"/>
                <w:szCs w:val="18"/>
                <w:lang w:val="sl-SI"/>
              </w:rPr>
              <w:t xml:space="preserve"> problematika</w:t>
            </w:r>
            <w:r w:rsidRPr="00FA40D1">
              <w:rPr>
                <w:rFonts w:ascii="Cambria" w:hAnsi="Cambria" w:cs="Cambria"/>
                <w:color w:val="auto"/>
                <w:sz w:val="18"/>
                <w:szCs w:val="18"/>
                <w:lang w:val="sl-SI"/>
              </w:rPr>
              <w:t xml:space="preserve"> drobljenj</w:t>
            </w:r>
            <w:r w:rsidRPr="00FA40D1">
              <w:rPr>
                <w:rFonts w:ascii="Cambria" w:hAnsi="Cambria" w:cs="Cambria"/>
                <w:color w:val="auto"/>
                <w:sz w:val="18"/>
                <w:szCs w:val="18"/>
                <w:lang w:val="sl-SI"/>
              </w:rPr>
              <w:t>a</w:t>
            </w:r>
            <w:r w:rsidRPr="00FA40D1">
              <w:rPr>
                <w:rFonts w:ascii="Cambria" w:hAnsi="Cambria" w:cs="Cambria"/>
                <w:color w:val="auto"/>
                <w:sz w:val="18"/>
                <w:szCs w:val="18"/>
                <w:lang w:val="sl-SI"/>
              </w:rPr>
              <w:t xml:space="preserve"> javnih naročil</w:t>
            </w:r>
          </w:p>
          <w:p w:rsidR="00E57C7D" w:rsidRPr="00521837" w:rsidRDefault="00E67699" w:rsidP="00EC0F0F">
            <w:pPr>
              <w:pStyle w:val="lokacija"/>
              <w:rPr>
                <w:sz w:val="18"/>
                <w:szCs w:val="18"/>
              </w:rPr>
            </w:pPr>
            <w:r w:rsidRPr="00521837">
              <w:rPr>
                <w:rFonts w:ascii="Cambria" w:hAnsi="Cambria" w:cs="Cambria"/>
                <w:sz w:val="18"/>
                <w:szCs w:val="18"/>
              </w:rPr>
              <w:t>mag. Urška Skok Klima</w:t>
            </w:r>
            <w:r w:rsidR="0060600F">
              <w:rPr>
                <w:rFonts w:ascii="Cambria" w:hAnsi="Cambria" w:cs="Cambria"/>
                <w:sz w:val="18"/>
                <w:szCs w:val="18"/>
              </w:rPr>
              <w:t xml:space="preserve"> in</w:t>
            </w:r>
            <w:r w:rsidRPr="00521837">
              <w:rPr>
                <w:rFonts w:ascii="Cambria" w:hAnsi="Cambria" w:cs="Cambria"/>
                <w:sz w:val="18"/>
                <w:szCs w:val="18"/>
              </w:rPr>
              <w:t xml:space="preserve"> </w:t>
            </w:r>
            <w:r w:rsidR="003F551A" w:rsidRPr="00521837">
              <w:rPr>
                <w:rFonts w:ascii="Cambria" w:hAnsi="Cambria" w:cs="Cambria"/>
                <w:sz w:val="18"/>
                <w:szCs w:val="18"/>
              </w:rPr>
              <w:t>Maja Marinček, Ministrstvo za javno upravo, Direktorat za javno naročanje</w:t>
            </w:r>
          </w:p>
        </w:tc>
      </w:tr>
      <w:tr w:rsidR="00802758" w:rsidRPr="00B71E99" w:rsidTr="00263EE1">
        <w:tc>
          <w:tcPr>
            <w:tcW w:w="1418" w:type="dxa"/>
            <w:tcBorders>
              <w:top w:val="single" w:sz="6" w:space="0" w:color="2EA7CE"/>
              <w:bottom w:val="single" w:sz="6" w:space="0" w:color="2EA7CE"/>
            </w:tcBorders>
          </w:tcPr>
          <w:p w:rsidR="00802758" w:rsidRPr="00B71E99" w:rsidRDefault="003A6BC0" w:rsidP="00802758">
            <w:pPr>
              <w:pStyle w:val="lokacij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11.15-11.30</w:t>
            </w:r>
          </w:p>
        </w:tc>
        <w:tc>
          <w:tcPr>
            <w:tcW w:w="8363" w:type="dxa"/>
            <w:tcBorders>
              <w:top w:val="single" w:sz="6" w:space="0" w:color="2EA7CE"/>
              <w:bottom w:val="single" w:sz="6" w:space="0" w:color="2EA7CE"/>
            </w:tcBorders>
          </w:tcPr>
          <w:p w:rsidR="00802758" w:rsidRPr="00521837" w:rsidRDefault="003A6BC0" w:rsidP="00802758">
            <w:pPr>
              <w:pStyle w:val="lokacij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Razprava</w:t>
            </w:r>
          </w:p>
        </w:tc>
      </w:tr>
      <w:tr w:rsidR="00802758" w:rsidRPr="00B71E99" w:rsidTr="00263EE1">
        <w:tc>
          <w:tcPr>
            <w:tcW w:w="1418" w:type="dxa"/>
            <w:tcBorders>
              <w:top w:val="single" w:sz="6" w:space="0" w:color="2EA7CE"/>
              <w:bottom w:val="single" w:sz="6" w:space="0" w:color="2EA7CE"/>
            </w:tcBorders>
          </w:tcPr>
          <w:p w:rsidR="00802758" w:rsidRPr="00B71E99" w:rsidRDefault="00AE52AE" w:rsidP="00802758">
            <w:pPr>
              <w:pStyle w:val="lokacij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  <w:r w:rsidR="003A6BC0">
              <w:rPr>
                <w:b/>
                <w:sz w:val="18"/>
                <w:szCs w:val="18"/>
              </w:rPr>
              <w:t>.30-12.00</w:t>
            </w:r>
          </w:p>
        </w:tc>
        <w:tc>
          <w:tcPr>
            <w:tcW w:w="8363" w:type="dxa"/>
            <w:tcBorders>
              <w:top w:val="single" w:sz="6" w:space="0" w:color="2EA7CE"/>
              <w:bottom w:val="single" w:sz="6" w:space="0" w:color="2EA7CE"/>
            </w:tcBorders>
          </w:tcPr>
          <w:p w:rsidR="00802758" w:rsidRPr="00263EE1" w:rsidRDefault="00263EE1" w:rsidP="00802758">
            <w:pPr>
              <w:pStyle w:val="NoParagraphStyle"/>
              <w:suppressAutoHyphens/>
              <w:spacing w:line="259" w:lineRule="auto"/>
              <w:rPr>
                <w:rFonts w:ascii="Cambria" w:hAnsi="Cambria" w:cs="Cambria"/>
                <w:b/>
                <w:color w:val="auto"/>
                <w:sz w:val="18"/>
                <w:szCs w:val="18"/>
                <w:lang w:val="sl-SI"/>
              </w:rPr>
            </w:pPr>
            <w:r w:rsidRPr="00263EE1">
              <w:rPr>
                <w:rFonts w:ascii="Cambria" w:hAnsi="Cambria" w:cs="Cambria"/>
                <w:b/>
                <w:color w:val="auto"/>
                <w:sz w:val="18"/>
                <w:szCs w:val="18"/>
                <w:lang w:val="sl-SI"/>
              </w:rPr>
              <w:t>Odmor</w:t>
            </w:r>
          </w:p>
        </w:tc>
      </w:tr>
      <w:tr w:rsidR="00802758" w:rsidRPr="00B71E99" w:rsidTr="00263EE1">
        <w:tc>
          <w:tcPr>
            <w:tcW w:w="1418" w:type="dxa"/>
            <w:tcBorders>
              <w:top w:val="single" w:sz="6" w:space="0" w:color="2EA7CE"/>
              <w:bottom w:val="single" w:sz="6" w:space="0" w:color="2EA7CE"/>
            </w:tcBorders>
          </w:tcPr>
          <w:p w:rsidR="00802758" w:rsidRPr="00AE52AE" w:rsidRDefault="00AE52AE" w:rsidP="00802758">
            <w:pPr>
              <w:pStyle w:val="lokacija"/>
              <w:rPr>
                <w:b/>
                <w:sz w:val="18"/>
                <w:szCs w:val="18"/>
              </w:rPr>
            </w:pPr>
            <w:bookmarkStart w:id="0" w:name="_Hlk529525665"/>
            <w:r w:rsidRPr="00AE52AE">
              <w:rPr>
                <w:b/>
                <w:sz w:val="18"/>
                <w:szCs w:val="18"/>
              </w:rPr>
              <w:t>12.</w:t>
            </w:r>
            <w:r w:rsidR="003A6BC0">
              <w:rPr>
                <w:b/>
                <w:sz w:val="18"/>
                <w:szCs w:val="18"/>
              </w:rPr>
              <w:t>00-</w:t>
            </w:r>
            <w:r w:rsidR="000D54AA">
              <w:rPr>
                <w:b/>
                <w:sz w:val="18"/>
                <w:szCs w:val="18"/>
              </w:rPr>
              <w:t>13.00</w:t>
            </w:r>
          </w:p>
        </w:tc>
        <w:tc>
          <w:tcPr>
            <w:tcW w:w="8363" w:type="dxa"/>
            <w:tcBorders>
              <w:top w:val="single" w:sz="6" w:space="0" w:color="2EA7CE"/>
              <w:bottom w:val="single" w:sz="6" w:space="0" w:color="2EA7CE"/>
            </w:tcBorders>
          </w:tcPr>
          <w:p w:rsidR="00802758" w:rsidRDefault="003F4793" w:rsidP="00263EE1">
            <w:pPr>
              <w:pStyle w:val="NoParagraphStyle"/>
              <w:suppressAutoHyphens/>
              <w:spacing w:line="259" w:lineRule="auto"/>
              <w:rPr>
                <w:rFonts w:ascii="Cambria" w:hAnsi="Cambria" w:cs="Cambria"/>
                <w:color w:val="auto"/>
                <w:sz w:val="18"/>
                <w:szCs w:val="18"/>
                <w:lang w:val="sl-SI"/>
              </w:rPr>
            </w:pPr>
            <w:r>
              <w:rPr>
                <w:rFonts w:ascii="Cambria" w:hAnsi="Cambria" w:cs="Cambria"/>
                <w:color w:val="auto"/>
                <w:sz w:val="18"/>
                <w:szCs w:val="18"/>
                <w:lang w:val="sl-SI"/>
              </w:rPr>
              <w:t>Prekrški v javnem naročanju</w:t>
            </w:r>
            <w:r w:rsidR="001B6E92">
              <w:rPr>
                <w:rFonts w:ascii="Cambria" w:hAnsi="Cambria" w:cs="Cambria"/>
                <w:color w:val="auto"/>
                <w:sz w:val="18"/>
                <w:szCs w:val="18"/>
                <w:lang w:val="sl-SI"/>
              </w:rPr>
              <w:t>:</w:t>
            </w:r>
          </w:p>
          <w:p w:rsidR="008D22B3" w:rsidRDefault="008D22B3" w:rsidP="008D22B3">
            <w:pPr>
              <w:pStyle w:val="NoParagraphStyle"/>
              <w:numPr>
                <w:ilvl w:val="0"/>
                <w:numId w:val="7"/>
              </w:numPr>
              <w:suppressAutoHyphens/>
              <w:spacing w:line="259" w:lineRule="auto"/>
              <w:rPr>
                <w:rFonts w:ascii="Cambria" w:hAnsi="Cambria" w:cs="Cambria"/>
                <w:color w:val="auto"/>
                <w:sz w:val="18"/>
                <w:szCs w:val="18"/>
                <w:lang w:val="sl-SI"/>
              </w:rPr>
            </w:pPr>
            <w:r>
              <w:rPr>
                <w:rFonts w:ascii="Cambria" w:hAnsi="Cambria" w:cs="Cambria"/>
                <w:color w:val="auto"/>
                <w:sz w:val="18"/>
                <w:szCs w:val="18"/>
                <w:lang w:val="sl-SI"/>
              </w:rPr>
              <w:t>najpogostejši prekrški v postopkih javnega naročanja</w:t>
            </w:r>
          </w:p>
          <w:p w:rsidR="008D22B3" w:rsidRDefault="008D22B3" w:rsidP="008D22B3">
            <w:pPr>
              <w:pStyle w:val="NoParagraphStyle"/>
              <w:numPr>
                <w:ilvl w:val="0"/>
                <w:numId w:val="7"/>
              </w:numPr>
              <w:suppressAutoHyphens/>
              <w:spacing w:line="259" w:lineRule="auto"/>
              <w:rPr>
                <w:rFonts w:ascii="Cambria" w:hAnsi="Cambria" w:cs="Cambria"/>
                <w:color w:val="auto"/>
                <w:sz w:val="18"/>
                <w:szCs w:val="18"/>
                <w:lang w:val="sl-SI"/>
              </w:rPr>
            </w:pPr>
            <w:r>
              <w:rPr>
                <w:rFonts w:ascii="Cambria" w:hAnsi="Cambria" w:cs="Cambria"/>
                <w:color w:val="auto"/>
                <w:sz w:val="18"/>
                <w:szCs w:val="18"/>
                <w:lang w:val="sl-SI"/>
              </w:rPr>
              <w:t>odgovornost za prekršek</w:t>
            </w:r>
          </w:p>
          <w:p w:rsidR="008D22B3" w:rsidRPr="00AE52AE" w:rsidRDefault="008D22B3" w:rsidP="008D22B3">
            <w:pPr>
              <w:pStyle w:val="NoParagraphStyle"/>
              <w:numPr>
                <w:ilvl w:val="0"/>
                <w:numId w:val="7"/>
              </w:numPr>
              <w:suppressAutoHyphens/>
              <w:spacing w:line="259" w:lineRule="auto"/>
              <w:rPr>
                <w:rFonts w:ascii="Cambria" w:hAnsi="Cambria" w:cs="Cambria"/>
                <w:color w:val="auto"/>
                <w:sz w:val="18"/>
                <w:szCs w:val="18"/>
                <w:lang w:val="sl-SI"/>
              </w:rPr>
            </w:pPr>
            <w:r>
              <w:rPr>
                <w:rFonts w:ascii="Cambria" w:hAnsi="Cambria" w:cs="Cambria"/>
                <w:color w:val="auto"/>
                <w:sz w:val="18"/>
                <w:szCs w:val="18"/>
                <w:lang w:val="sl-SI"/>
              </w:rPr>
              <w:t>sankcije za prekršek</w:t>
            </w:r>
          </w:p>
          <w:p w:rsidR="00AE52AE" w:rsidRPr="00AE52AE" w:rsidRDefault="0032202B" w:rsidP="00263EE1">
            <w:pPr>
              <w:pStyle w:val="NoParagraphStyle"/>
              <w:suppressAutoHyphens/>
              <w:spacing w:line="259" w:lineRule="auto"/>
              <w:rPr>
                <w:rFonts w:ascii="Cambria" w:hAnsi="Cambria" w:cs="Cambria"/>
                <w:color w:val="auto"/>
                <w:sz w:val="18"/>
                <w:szCs w:val="18"/>
                <w:lang w:val="sl-SI"/>
              </w:rPr>
            </w:pPr>
            <w:r>
              <w:rPr>
                <w:rFonts w:ascii="Cambria" w:hAnsi="Cambria" w:cs="Cambria"/>
                <w:color w:val="auto"/>
                <w:sz w:val="18"/>
                <w:szCs w:val="18"/>
                <w:lang w:val="sl-SI"/>
              </w:rPr>
              <w:t xml:space="preserve">mag. </w:t>
            </w:r>
            <w:r w:rsidR="003A6BC0">
              <w:rPr>
                <w:rFonts w:ascii="Cambria" w:hAnsi="Cambria" w:cs="Cambria"/>
                <w:color w:val="auto"/>
                <w:sz w:val="18"/>
                <w:szCs w:val="18"/>
                <w:lang w:val="sl-SI"/>
              </w:rPr>
              <w:t>Zlata Jerman</w:t>
            </w:r>
            <w:r w:rsidR="00AE52AE" w:rsidRPr="00AE52AE">
              <w:rPr>
                <w:rFonts w:ascii="Cambria" w:hAnsi="Cambria" w:cs="Cambria"/>
                <w:color w:val="auto"/>
                <w:sz w:val="18"/>
                <w:szCs w:val="18"/>
                <w:lang w:val="sl-SI"/>
              </w:rPr>
              <w:t>,</w:t>
            </w:r>
            <w:r w:rsidR="003A6BC0">
              <w:rPr>
                <w:rFonts w:ascii="Cambria" w:hAnsi="Cambria" w:cs="Cambria"/>
                <w:color w:val="auto"/>
                <w:sz w:val="18"/>
                <w:szCs w:val="18"/>
                <w:lang w:val="sl-SI"/>
              </w:rPr>
              <w:t xml:space="preserve"> Vodja oddelka za </w:t>
            </w:r>
            <w:proofErr w:type="spellStart"/>
            <w:r w:rsidR="003A6BC0">
              <w:rPr>
                <w:rFonts w:ascii="Cambria" w:hAnsi="Cambria" w:cs="Cambria"/>
                <w:color w:val="auto"/>
                <w:sz w:val="18"/>
                <w:szCs w:val="18"/>
                <w:lang w:val="sl-SI"/>
              </w:rPr>
              <w:t>prekrškovne</w:t>
            </w:r>
            <w:proofErr w:type="spellEnd"/>
            <w:r w:rsidR="003A6BC0">
              <w:rPr>
                <w:rFonts w:ascii="Cambria" w:hAnsi="Cambria" w:cs="Cambria"/>
                <w:color w:val="auto"/>
                <w:sz w:val="18"/>
                <w:szCs w:val="18"/>
                <w:lang w:val="sl-SI"/>
              </w:rPr>
              <w:t xml:space="preserve"> za</w:t>
            </w:r>
            <w:r w:rsidR="008D22B3">
              <w:rPr>
                <w:rFonts w:ascii="Cambria" w:hAnsi="Cambria" w:cs="Cambria"/>
                <w:color w:val="auto"/>
                <w:sz w:val="18"/>
                <w:szCs w:val="18"/>
                <w:lang w:val="sl-SI"/>
              </w:rPr>
              <w:t>d</w:t>
            </w:r>
            <w:r w:rsidR="003A6BC0">
              <w:rPr>
                <w:rFonts w:ascii="Cambria" w:hAnsi="Cambria" w:cs="Cambria"/>
                <w:color w:val="auto"/>
                <w:sz w:val="18"/>
                <w:szCs w:val="18"/>
                <w:lang w:val="sl-SI"/>
              </w:rPr>
              <w:t>eve, Državna revizijska komisija</w:t>
            </w:r>
          </w:p>
        </w:tc>
      </w:tr>
      <w:bookmarkEnd w:id="0"/>
      <w:tr w:rsidR="00521837" w:rsidRPr="00B71E99" w:rsidTr="00263EE1">
        <w:tc>
          <w:tcPr>
            <w:tcW w:w="1418" w:type="dxa"/>
            <w:tcBorders>
              <w:top w:val="single" w:sz="6" w:space="0" w:color="2EA7CE"/>
              <w:bottom w:val="single" w:sz="6" w:space="0" w:color="2EA7CE"/>
            </w:tcBorders>
          </w:tcPr>
          <w:p w:rsidR="00521837" w:rsidRPr="00B71E99" w:rsidRDefault="000D54AA" w:rsidP="00521837">
            <w:pPr>
              <w:pStyle w:val="lokacij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13.00-14.</w:t>
            </w:r>
            <w:r w:rsidR="00904461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8363" w:type="dxa"/>
            <w:tcBorders>
              <w:top w:val="single" w:sz="6" w:space="0" w:color="2EA7CE"/>
              <w:bottom w:val="single" w:sz="6" w:space="0" w:color="2EA7CE"/>
            </w:tcBorders>
          </w:tcPr>
          <w:p w:rsidR="000D54AA" w:rsidRPr="000D54AA" w:rsidRDefault="000D54AA" w:rsidP="00FA40D1">
            <w:pPr>
              <w:pStyle w:val="NoParagraphStyle"/>
              <w:suppressAutoHyphens/>
              <w:spacing w:line="259" w:lineRule="auto"/>
              <w:jc w:val="both"/>
              <w:rPr>
                <w:rFonts w:ascii="Cambria" w:hAnsi="Cambria" w:cs="Cambria"/>
                <w:color w:val="auto"/>
                <w:sz w:val="18"/>
                <w:szCs w:val="18"/>
                <w:lang w:val="sl-SI"/>
              </w:rPr>
            </w:pPr>
            <w:r w:rsidRPr="000D54AA">
              <w:rPr>
                <w:rFonts w:ascii="Cambria" w:hAnsi="Cambria" w:cs="Cambria"/>
                <w:color w:val="auto"/>
                <w:sz w:val="18"/>
                <w:szCs w:val="18"/>
                <w:lang w:val="sl-SI"/>
              </w:rPr>
              <w:t>Pogosta vprašanja s področja javnega naročanja, ki jih imajo naročniki s področja zdravstva, ter odgovori nanje</w:t>
            </w:r>
            <w:r>
              <w:rPr>
                <w:rFonts w:ascii="Cambria" w:hAnsi="Cambria" w:cs="Cambria"/>
                <w:color w:val="auto"/>
                <w:sz w:val="18"/>
                <w:szCs w:val="18"/>
                <w:lang w:val="sl-SI"/>
              </w:rPr>
              <w:t>:</w:t>
            </w:r>
          </w:p>
          <w:p w:rsidR="000D54AA" w:rsidRPr="000D54AA" w:rsidRDefault="000D54AA" w:rsidP="008D22B3">
            <w:pPr>
              <w:pStyle w:val="NoParagraphStyle"/>
              <w:numPr>
                <w:ilvl w:val="0"/>
                <w:numId w:val="8"/>
              </w:numPr>
              <w:suppressAutoHyphens/>
              <w:spacing w:line="259" w:lineRule="auto"/>
              <w:jc w:val="both"/>
              <w:rPr>
                <w:rFonts w:ascii="Cambria" w:hAnsi="Cambria" w:cs="Cambria"/>
                <w:color w:val="auto"/>
                <w:sz w:val="18"/>
                <w:szCs w:val="18"/>
                <w:lang w:val="sl-SI"/>
              </w:rPr>
            </w:pPr>
            <w:r w:rsidRPr="000D54AA">
              <w:rPr>
                <w:rFonts w:ascii="Cambria" w:hAnsi="Cambria" w:cs="Cambria"/>
                <w:color w:val="auto"/>
                <w:sz w:val="18"/>
                <w:szCs w:val="18"/>
                <w:lang w:val="sl-SI"/>
              </w:rPr>
              <w:t>vrste  javnih naročil, običajna praksa in priporočila, kateri postopek se kdaj največkrat uporablja</w:t>
            </w:r>
          </w:p>
          <w:p w:rsidR="000D54AA" w:rsidRPr="000D54AA" w:rsidRDefault="000D54AA" w:rsidP="008D22B3">
            <w:pPr>
              <w:pStyle w:val="NoParagraphStyle"/>
              <w:numPr>
                <w:ilvl w:val="0"/>
                <w:numId w:val="8"/>
              </w:numPr>
              <w:suppressAutoHyphens/>
              <w:spacing w:line="259" w:lineRule="auto"/>
              <w:jc w:val="both"/>
              <w:rPr>
                <w:rFonts w:ascii="Cambria" w:hAnsi="Cambria" w:cs="Cambria"/>
                <w:color w:val="auto"/>
                <w:sz w:val="18"/>
                <w:szCs w:val="18"/>
                <w:lang w:val="sl-SI"/>
              </w:rPr>
            </w:pPr>
            <w:r w:rsidRPr="000D54AA">
              <w:rPr>
                <w:rFonts w:ascii="Cambria" w:hAnsi="Cambria" w:cs="Cambria"/>
                <w:color w:val="auto"/>
                <w:sz w:val="18"/>
                <w:szCs w:val="18"/>
                <w:lang w:val="sl-SI"/>
              </w:rPr>
              <w:t>vse o preverjanju iz kazenske evidence</w:t>
            </w:r>
          </w:p>
          <w:p w:rsidR="000D54AA" w:rsidRPr="000D54AA" w:rsidRDefault="000D54AA" w:rsidP="008D22B3">
            <w:pPr>
              <w:pStyle w:val="NoParagraphStyle"/>
              <w:numPr>
                <w:ilvl w:val="0"/>
                <w:numId w:val="8"/>
              </w:numPr>
              <w:suppressAutoHyphens/>
              <w:spacing w:line="259" w:lineRule="auto"/>
              <w:jc w:val="both"/>
              <w:rPr>
                <w:rFonts w:ascii="Cambria" w:hAnsi="Cambria" w:cs="Cambria"/>
                <w:color w:val="auto"/>
                <w:sz w:val="18"/>
                <w:szCs w:val="18"/>
                <w:lang w:val="sl-SI"/>
              </w:rPr>
            </w:pPr>
            <w:r w:rsidRPr="000D54AA">
              <w:rPr>
                <w:rFonts w:ascii="Cambria" w:hAnsi="Cambria" w:cs="Cambria"/>
                <w:color w:val="auto"/>
                <w:sz w:val="18"/>
                <w:szCs w:val="18"/>
                <w:lang w:val="sl-SI"/>
              </w:rPr>
              <w:t>reference ponudnika, partnerjev in podizvajalcev (sklicevanje na kapacitete tretjih</w:t>
            </w:r>
            <w:r>
              <w:rPr>
                <w:rFonts w:ascii="Cambria" w:hAnsi="Cambria" w:cs="Cambria"/>
                <w:color w:val="auto"/>
                <w:sz w:val="18"/>
                <w:szCs w:val="18"/>
                <w:lang w:val="sl-SI"/>
              </w:rPr>
              <w:t>)</w:t>
            </w:r>
            <w:r w:rsidRPr="000D54AA">
              <w:rPr>
                <w:rFonts w:ascii="Cambria" w:hAnsi="Cambria" w:cs="Cambria"/>
                <w:color w:val="auto"/>
                <w:sz w:val="18"/>
                <w:szCs w:val="18"/>
                <w:lang w:val="sl-SI"/>
              </w:rPr>
              <w:t xml:space="preserve"> ter reference kadrov: </w:t>
            </w:r>
            <w:r w:rsidR="00FA40D1">
              <w:rPr>
                <w:rFonts w:ascii="Cambria" w:hAnsi="Cambria" w:cs="Cambria"/>
                <w:color w:val="auto"/>
                <w:sz w:val="18"/>
                <w:szCs w:val="18"/>
                <w:lang w:val="sl-SI"/>
              </w:rPr>
              <w:t>k</w:t>
            </w:r>
            <w:r w:rsidRPr="000D54AA">
              <w:rPr>
                <w:rFonts w:ascii="Cambria" w:hAnsi="Cambria" w:cs="Cambria"/>
                <w:color w:val="auto"/>
                <w:sz w:val="18"/>
                <w:szCs w:val="18"/>
                <w:lang w:val="sl-SI"/>
              </w:rPr>
              <w:t>daj so lahko pogoj in kdaj merilo, kako morajo biti zapisani, kdaj so mogoče njihove dopolnitve, kako se jih preverja, kaj če</w:t>
            </w:r>
            <w:r w:rsidR="00FA40D1">
              <w:rPr>
                <w:rFonts w:ascii="Cambria" w:hAnsi="Cambria" w:cs="Cambria"/>
                <w:color w:val="auto"/>
                <w:sz w:val="18"/>
                <w:szCs w:val="18"/>
                <w:lang w:val="sl-SI"/>
              </w:rPr>
              <w:t xml:space="preserve"> </w:t>
            </w:r>
            <w:r w:rsidRPr="000D54AA">
              <w:rPr>
                <w:rFonts w:ascii="Cambria" w:hAnsi="Cambria" w:cs="Cambria"/>
                <w:color w:val="auto"/>
                <w:sz w:val="18"/>
                <w:szCs w:val="18"/>
                <w:lang w:val="sl-SI"/>
              </w:rPr>
              <w:t>referenčni naročnik noče potrditi</w:t>
            </w:r>
            <w:r w:rsidR="00FA40D1">
              <w:rPr>
                <w:rFonts w:ascii="Cambria" w:hAnsi="Cambria" w:cs="Cambria"/>
                <w:color w:val="auto"/>
                <w:sz w:val="18"/>
                <w:szCs w:val="18"/>
                <w:lang w:val="sl-SI"/>
              </w:rPr>
              <w:t xml:space="preserve"> reference</w:t>
            </w:r>
            <w:r w:rsidRPr="000D54AA">
              <w:rPr>
                <w:rFonts w:ascii="Cambria" w:hAnsi="Cambria" w:cs="Cambria"/>
                <w:color w:val="auto"/>
                <w:sz w:val="18"/>
                <w:szCs w:val="18"/>
                <w:lang w:val="sl-SI"/>
              </w:rPr>
              <w:t>, reference in poslovna skrivnost</w:t>
            </w:r>
          </w:p>
          <w:p w:rsidR="00FA40D1" w:rsidRDefault="000D54AA" w:rsidP="008D22B3">
            <w:pPr>
              <w:pStyle w:val="NoParagraphStyle"/>
              <w:numPr>
                <w:ilvl w:val="0"/>
                <w:numId w:val="8"/>
              </w:numPr>
              <w:suppressAutoHyphens/>
              <w:spacing w:line="259" w:lineRule="auto"/>
              <w:jc w:val="both"/>
              <w:rPr>
                <w:rFonts w:ascii="Cambria" w:hAnsi="Cambria" w:cs="Cambria"/>
                <w:color w:val="auto"/>
                <w:sz w:val="18"/>
                <w:szCs w:val="18"/>
                <w:lang w:val="sl-SI"/>
              </w:rPr>
            </w:pPr>
            <w:r w:rsidRPr="000D54AA">
              <w:rPr>
                <w:rFonts w:ascii="Cambria" w:hAnsi="Cambria" w:cs="Cambria"/>
                <w:color w:val="auto"/>
                <w:sz w:val="18"/>
                <w:szCs w:val="18"/>
                <w:lang w:val="sl-SI"/>
              </w:rPr>
              <w:t>možnosti uporabe t.im. in-</w:t>
            </w:r>
            <w:proofErr w:type="spellStart"/>
            <w:r w:rsidRPr="000D54AA">
              <w:rPr>
                <w:rFonts w:ascii="Cambria" w:hAnsi="Cambria" w:cs="Cambria"/>
                <w:color w:val="auto"/>
                <w:sz w:val="18"/>
                <w:szCs w:val="18"/>
                <w:lang w:val="sl-SI"/>
              </w:rPr>
              <w:t>house</w:t>
            </w:r>
            <w:proofErr w:type="spellEnd"/>
            <w:r w:rsidRPr="000D54AA">
              <w:rPr>
                <w:rFonts w:ascii="Cambria" w:hAnsi="Cambria" w:cs="Cambria"/>
                <w:color w:val="auto"/>
                <w:sz w:val="18"/>
                <w:szCs w:val="18"/>
                <w:lang w:val="sl-SI"/>
              </w:rPr>
              <w:t xml:space="preserve"> določil za neposredno sklepanje pogodb med naročniki v zdravstvu </w:t>
            </w:r>
          </w:p>
          <w:p w:rsidR="00521837" w:rsidRPr="00B71E99" w:rsidRDefault="000D54AA" w:rsidP="00FA40D1">
            <w:pPr>
              <w:pStyle w:val="NoParagraphStyle"/>
              <w:suppressAutoHyphens/>
              <w:spacing w:line="259" w:lineRule="auto"/>
              <w:rPr>
                <w:rFonts w:ascii="Cambria" w:hAnsi="Cambria" w:cs="Cambria"/>
                <w:color w:val="auto"/>
                <w:sz w:val="18"/>
                <w:szCs w:val="18"/>
                <w:lang w:val="sl-SI"/>
              </w:rPr>
            </w:pPr>
            <w:r w:rsidRPr="000D54AA">
              <w:rPr>
                <w:rFonts w:ascii="Cambria" w:hAnsi="Cambria" w:cs="Cambria"/>
                <w:color w:val="auto"/>
                <w:sz w:val="18"/>
                <w:szCs w:val="18"/>
                <w:lang w:val="sl-SI"/>
              </w:rPr>
              <w:t xml:space="preserve"> </w:t>
            </w:r>
            <w:r w:rsidR="00521837" w:rsidRPr="00B71E99">
              <w:rPr>
                <w:rFonts w:ascii="Cambria" w:hAnsi="Cambria" w:cs="Cambria"/>
                <w:sz w:val="18"/>
                <w:szCs w:val="18"/>
              </w:rPr>
              <w:t xml:space="preserve">mag. Uroš Škufca, </w:t>
            </w:r>
            <w:proofErr w:type="spellStart"/>
            <w:r w:rsidR="00521837" w:rsidRPr="00B71E99">
              <w:rPr>
                <w:rFonts w:ascii="Cambria" w:hAnsi="Cambria" w:cs="Cambria"/>
                <w:sz w:val="18"/>
                <w:szCs w:val="18"/>
              </w:rPr>
              <w:t>izvršni</w:t>
            </w:r>
            <w:proofErr w:type="spellEnd"/>
            <w:r w:rsidR="00521837" w:rsidRPr="00B71E99">
              <w:rPr>
                <w:rFonts w:ascii="Cambria" w:hAnsi="Cambria" w:cs="Cambria"/>
                <w:sz w:val="18"/>
                <w:szCs w:val="18"/>
              </w:rPr>
              <w:t xml:space="preserve"> </w:t>
            </w:r>
            <w:proofErr w:type="spellStart"/>
            <w:r w:rsidR="00521837" w:rsidRPr="00B71E99">
              <w:rPr>
                <w:rFonts w:ascii="Cambria" w:hAnsi="Cambria" w:cs="Cambria"/>
                <w:sz w:val="18"/>
                <w:szCs w:val="18"/>
              </w:rPr>
              <w:t>direktor</w:t>
            </w:r>
            <w:proofErr w:type="spellEnd"/>
            <w:r w:rsidR="00521837" w:rsidRPr="00B71E99">
              <w:rPr>
                <w:rFonts w:ascii="Cambria" w:hAnsi="Cambria" w:cs="Cambria"/>
                <w:sz w:val="18"/>
                <w:szCs w:val="18"/>
              </w:rPr>
              <w:t xml:space="preserve"> </w:t>
            </w:r>
            <w:proofErr w:type="spellStart"/>
            <w:r w:rsidR="00521837" w:rsidRPr="00B71E99">
              <w:rPr>
                <w:rFonts w:ascii="Cambria" w:hAnsi="Cambria" w:cs="Cambria"/>
                <w:sz w:val="18"/>
                <w:szCs w:val="18"/>
              </w:rPr>
              <w:t>družbe</w:t>
            </w:r>
            <w:proofErr w:type="spellEnd"/>
            <w:r w:rsidR="00521837" w:rsidRPr="00B71E99">
              <w:rPr>
                <w:rFonts w:ascii="Cambria" w:hAnsi="Cambria" w:cs="Cambria"/>
                <w:sz w:val="18"/>
                <w:szCs w:val="18"/>
              </w:rPr>
              <w:t xml:space="preserve"> Praetor d.o.o.</w:t>
            </w:r>
          </w:p>
        </w:tc>
      </w:tr>
      <w:tr w:rsidR="000D54AA" w:rsidRPr="00B71E99" w:rsidTr="00263EE1">
        <w:tc>
          <w:tcPr>
            <w:tcW w:w="1418" w:type="dxa"/>
            <w:tcBorders>
              <w:top w:val="single" w:sz="6" w:space="0" w:color="2EA7CE"/>
              <w:bottom w:val="single" w:sz="6" w:space="0" w:color="2EA7CE"/>
            </w:tcBorders>
          </w:tcPr>
          <w:p w:rsidR="000D54AA" w:rsidRDefault="000D54AA" w:rsidP="00521837">
            <w:pPr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14.</w:t>
            </w:r>
            <w:r w:rsidR="00904461">
              <w:rPr>
                <w:b/>
                <w:sz w:val="18"/>
                <w:szCs w:val="18"/>
              </w:rPr>
              <w:t>15</w:t>
            </w:r>
            <w:r>
              <w:rPr>
                <w:b/>
                <w:sz w:val="18"/>
                <w:szCs w:val="18"/>
              </w:rPr>
              <w:t>-14.</w:t>
            </w:r>
            <w:r w:rsidR="00904461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8363" w:type="dxa"/>
            <w:tcBorders>
              <w:top w:val="single" w:sz="6" w:space="0" w:color="2EA7CE"/>
              <w:bottom w:val="single" w:sz="6" w:space="0" w:color="2EA7CE"/>
            </w:tcBorders>
          </w:tcPr>
          <w:p w:rsidR="000D54AA" w:rsidRPr="00904461" w:rsidRDefault="000D54AA" w:rsidP="00521837">
            <w:pPr>
              <w:contextualSpacing/>
              <w:rPr>
                <w:b/>
                <w:bCs/>
                <w:sz w:val="18"/>
                <w:szCs w:val="18"/>
              </w:rPr>
            </w:pPr>
            <w:r w:rsidRPr="00904461">
              <w:rPr>
                <w:b/>
                <w:bCs/>
                <w:sz w:val="18"/>
                <w:szCs w:val="18"/>
              </w:rPr>
              <w:t>Razprava</w:t>
            </w:r>
            <w:r w:rsidR="00904461" w:rsidRPr="00904461">
              <w:rPr>
                <w:b/>
                <w:bCs/>
                <w:sz w:val="18"/>
                <w:szCs w:val="18"/>
              </w:rPr>
              <w:t xml:space="preserve"> in zaključek</w:t>
            </w:r>
          </w:p>
        </w:tc>
      </w:tr>
      <w:tr w:rsidR="00521837" w:rsidRPr="00B71E99" w:rsidTr="00E57C7D">
        <w:tc>
          <w:tcPr>
            <w:tcW w:w="9781" w:type="dxa"/>
            <w:gridSpan w:val="2"/>
            <w:tcBorders>
              <w:top w:val="single" w:sz="6" w:space="0" w:color="2EA7CE"/>
              <w:bottom w:val="single" w:sz="6" w:space="0" w:color="2EA7CE"/>
            </w:tcBorders>
          </w:tcPr>
          <w:p w:rsidR="00521837" w:rsidRPr="00B71E99" w:rsidRDefault="00521837" w:rsidP="00521837">
            <w:pPr>
              <w:rPr>
                <w:rFonts w:asciiTheme="minorHAnsi" w:hAnsiTheme="minorHAnsi" w:cs="Cambria"/>
                <w:b/>
                <w:bCs/>
                <w:sz w:val="18"/>
                <w:szCs w:val="18"/>
              </w:rPr>
            </w:pPr>
          </w:p>
          <w:p w:rsidR="00521837" w:rsidRPr="00B71E99" w:rsidRDefault="00521837" w:rsidP="00521837">
            <w:pPr>
              <w:rPr>
                <w:rFonts w:asciiTheme="minorHAnsi" w:hAnsiTheme="minorHAnsi" w:cs="Cambria"/>
                <w:b/>
                <w:bCs/>
                <w:sz w:val="18"/>
                <w:szCs w:val="18"/>
              </w:rPr>
            </w:pPr>
            <w:r w:rsidRPr="00B71E99">
              <w:rPr>
                <w:rFonts w:asciiTheme="minorHAnsi" w:hAnsiTheme="minorHAnsi" w:cs="Cambria"/>
                <w:b/>
                <w:bCs/>
                <w:sz w:val="18"/>
                <w:szCs w:val="18"/>
              </w:rPr>
              <w:t>Prijave</w:t>
            </w:r>
          </w:p>
          <w:p w:rsidR="00521837" w:rsidRDefault="00521837" w:rsidP="00521837">
            <w:pPr>
              <w:rPr>
                <w:rFonts w:asciiTheme="minorHAnsi" w:hAnsiTheme="minorHAnsi" w:cs="Cambria"/>
                <w:sz w:val="18"/>
                <w:szCs w:val="18"/>
              </w:rPr>
            </w:pPr>
            <w:r w:rsidRPr="00DE3D2F">
              <w:rPr>
                <w:rFonts w:asciiTheme="minorHAnsi" w:hAnsiTheme="minorHAnsi" w:cs="Cambria"/>
                <w:bCs/>
                <w:sz w:val="18"/>
                <w:szCs w:val="18"/>
              </w:rPr>
              <w:t>Prijave s</w:t>
            </w:r>
            <w:r w:rsidRPr="00DE3D2F">
              <w:rPr>
                <w:rFonts w:asciiTheme="minorHAnsi" w:hAnsiTheme="minorHAnsi" w:cs="Cambria"/>
                <w:sz w:val="18"/>
                <w:szCs w:val="18"/>
              </w:rPr>
              <w:t xml:space="preserve">prejemamo najkasneje </w:t>
            </w:r>
            <w:r w:rsidR="00904461">
              <w:rPr>
                <w:rFonts w:asciiTheme="minorHAnsi" w:hAnsiTheme="minorHAnsi" w:cs="Cambria"/>
                <w:sz w:val="18"/>
                <w:szCs w:val="18"/>
              </w:rPr>
              <w:t>6. 12. 2019</w:t>
            </w:r>
            <w:r w:rsidRPr="00DE3D2F">
              <w:rPr>
                <w:rFonts w:asciiTheme="minorHAnsi" w:hAnsiTheme="minorHAnsi" w:cs="Cambria"/>
                <w:sz w:val="18"/>
                <w:szCs w:val="18"/>
              </w:rPr>
              <w:t xml:space="preserve"> oziroma do zapolnitve prostih mest na spletnem obrazcu:</w:t>
            </w:r>
            <w:r>
              <w:rPr>
                <w:rFonts w:asciiTheme="minorHAnsi" w:hAnsiTheme="minorHAnsi" w:cs="Cambria"/>
                <w:sz w:val="18"/>
                <w:szCs w:val="18"/>
              </w:rPr>
              <w:t xml:space="preserve"> </w:t>
            </w:r>
            <w:r w:rsidR="002679FF" w:rsidRPr="002679FF">
              <w:rPr>
                <w:rStyle w:val="Hiperpovezava"/>
                <w:rFonts w:asciiTheme="minorHAnsi" w:hAnsiTheme="minorHAnsi" w:cs="Cambria"/>
                <w:sz w:val="18"/>
                <w:szCs w:val="18"/>
              </w:rPr>
              <w:t>https://zdrzz.si/Dogodki/Posvet_o_javnem_narocanju_2</w:t>
            </w:r>
          </w:p>
          <w:p w:rsidR="00521837" w:rsidRPr="00B71E99" w:rsidRDefault="00521837" w:rsidP="00521837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521837" w:rsidRPr="00B71E99" w:rsidRDefault="00521837" w:rsidP="00521837">
            <w:pPr>
              <w:pStyle w:val="NoParagraphStyle"/>
              <w:suppressAutoHyphens/>
              <w:rPr>
                <w:rFonts w:ascii="Cambria" w:hAnsi="Cambria" w:cs="Cambria"/>
                <w:b/>
                <w:bCs/>
                <w:sz w:val="18"/>
                <w:szCs w:val="18"/>
                <w:lang w:val="sl-SI"/>
              </w:rPr>
            </w:pPr>
            <w:r w:rsidRPr="00B71E99">
              <w:rPr>
                <w:rFonts w:ascii="Cambria" w:hAnsi="Cambria" w:cs="Cambria"/>
                <w:b/>
                <w:bCs/>
                <w:sz w:val="18"/>
                <w:szCs w:val="18"/>
                <w:lang w:val="sl-SI"/>
              </w:rPr>
              <w:t>Kotizacija, gradivo</w:t>
            </w:r>
          </w:p>
          <w:p w:rsidR="00521837" w:rsidRDefault="00521837" w:rsidP="002679FF">
            <w:pPr>
              <w:pStyle w:val="NoParagraphStyle"/>
              <w:suppressAutoHyphens/>
              <w:jc w:val="both"/>
              <w:rPr>
                <w:rFonts w:ascii="Cambria" w:hAnsi="Cambria" w:cs="Cambria"/>
                <w:sz w:val="18"/>
                <w:szCs w:val="18"/>
                <w:lang w:val="sl-SI"/>
              </w:rPr>
            </w:pPr>
            <w:r>
              <w:rPr>
                <w:rFonts w:ascii="Cambria" w:hAnsi="Cambria" w:cs="Cambria"/>
                <w:sz w:val="18"/>
                <w:szCs w:val="18"/>
                <w:lang w:val="sl-SI"/>
              </w:rPr>
              <w:t>Kotizacija za posvet za člane z</w:t>
            </w:r>
            <w:r w:rsidRPr="006D5DDE">
              <w:rPr>
                <w:rFonts w:ascii="Cambria" w:hAnsi="Cambria" w:cs="Cambria"/>
                <w:sz w:val="18"/>
                <w:szCs w:val="18"/>
                <w:lang w:val="sl-SI"/>
              </w:rPr>
              <w:t xml:space="preserve">druženja znaša </w:t>
            </w:r>
            <w:r w:rsidR="002679FF">
              <w:rPr>
                <w:rFonts w:ascii="Cambria" w:hAnsi="Cambria" w:cs="Cambria"/>
                <w:sz w:val="18"/>
                <w:szCs w:val="18"/>
                <w:lang w:val="sl-SI"/>
              </w:rPr>
              <w:t>40</w:t>
            </w:r>
            <w:r w:rsidRPr="006D5DDE">
              <w:rPr>
                <w:rFonts w:ascii="Cambria" w:hAnsi="Cambria" w:cs="Cambria"/>
                <w:sz w:val="18"/>
                <w:szCs w:val="18"/>
                <w:lang w:val="sl-SI"/>
              </w:rPr>
              <w:t>,00 EUR brez DDV na udeleženca in se poravna na pod</w:t>
            </w:r>
            <w:r>
              <w:rPr>
                <w:rFonts w:ascii="Cambria" w:hAnsi="Cambria" w:cs="Cambria"/>
                <w:sz w:val="18"/>
                <w:szCs w:val="18"/>
                <w:lang w:val="sl-SI"/>
              </w:rPr>
              <w:t>lagi prejetega računa s strani z</w:t>
            </w:r>
            <w:r w:rsidRPr="006D5DDE">
              <w:rPr>
                <w:rFonts w:ascii="Cambria" w:hAnsi="Cambria" w:cs="Cambria"/>
                <w:sz w:val="18"/>
                <w:szCs w:val="18"/>
                <w:lang w:val="sl-SI"/>
              </w:rPr>
              <w:t>druženja (znesek kotizacije pomeni plačilo obdavčljivega dela članarine skladno s 3. točko 16. člena Pravilnika o izvajanju ZDDV, zato se bo odštel od obveznosti za plačilo članarine za leto 201</w:t>
            </w:r>
            <w:r w:rsidR="001B6E92">
              <w:rPr>
                <w:rFonts w:ascii="Cambria" w:hAnsi="Cambria" w:cs="Cambria"/>
                <w:sz w:val="18"/>
                <w:szCs w:val="18"/>
                <w:lang w:val="sl-SI"/>
              </w:rPr>
              <w:t>9</w:t>
            </w:r>
            <w:r w:rsidRPr="006D5DDE">
              <w:rPr>
                <w:rFonts w:ascii="Cambria" w:hAnsi="Cambria" w:cs="Cambria"/>
                <w:sz w:val="18"/>
                <w:szCs w:val="18"/>
                <w:lang w:val="sl-SI"/>
              </w:rPr>
              <w:t>).</w:t>
            </w:r>
            <w:r>
              <w:rPr>
                <w:rFonts w:ascii="Cambria" w:hAnsi="Cambria" w:cs="Cambria"/>
                <w:sz w:val="18"/>
                <w:szCs w:val="18"/>
                <w:lang w:val="sl-SI"/>
              </w:rPr>
              <w:t xml:space="preserve"> Računi bodo izstavljeni na podlagi liste prisotnih in posredovani po zaključenem posvetu.</w:t>
            </w:r>
            <w:bookmarkStart w:id="1" w:name="_GoBack"/>
            <w:bookmarkEnd w:id="1"/>
          </w:p>
          <w:p w:rsidR="00521837" w:rsidRDefault="00521837" w:rsidP="00521837">
            <w:pPr>
              <w:pStyle w:val="NoParagraphStyle"/>
              <w:suppressAutoHyphens/>
              <w:rPr>
                <w:rFonts w:ascii="Cambria" w:hAnsi="Cambria" w:cs="Cambria"/>
                <w:sz w:val="18"/>
                <w:szCs w:val="18"/>
                <w:lang w:val="sl-SI"/>
              </w:rPr>
            </w:pPr>
          </w:p>
          <w:p w:rsidR="00521837" w:rsidRPr="00B71E99" w:rsidRDefault="00521837" w:rsidP="00521837">
            <w:pPr>
              <w:pStyle w:val="NoParagraphStyle"/>
              <w:suppressAutoHyphens/>
              <w:rPr>
                <w:rFonts w:ascii="Cambria" w:hAnsi="Cambria" w:cs="Cambria"/>
                <w:b/>
                <w:bCs/>
                <w:sz w:val="18"/>
                <w:szCs w:val="18"/>
                <w:lang w:val="sl-SI"/>
              </w:rPr>
            </w:pPr>
            <w:r w:rsidRPr="006D5DDE">
              <w:rPr>
                <w:rFonts w:ascii="Cambria" w:hAnsi="Cambria" w:cs="Cambria"/>
                <w:sz w:val="18"/>
                <w:szCs w:val="18"/>
                <w:lang w:val="sl-SI"/>
              </w:rPr>
              <w:t>Gradivo za srečanje in potrdilo o udeležbi boste prejeli ob registraciji.</w:t>
            </w:r>
          </w:p>
          <w:p w:rsidR="00521837" w:rsidRPr="00B71E99" w:rsidRDefault="00521837" w:rsidP="00521837">
            <w:pPr>
              <w:pStyle w:val="NoParagraphStyle"/>
              <w:suppressAutoHyphens/>
              <w:rPr>
                <w:rFonts w:ascii="Cambria" w:hAnsi="Cambria" w:cs="Cambria"/>
                <w:b/>
                <w:bCs/>
                <w:sz w:val="18"/>
                <w:szCs w:val="18"/>
                <w:lang w:val="sl-SI"/>
              </w:rPr>
            </w:pPr>
          </w:p>
          <w:p w:rsidR="00521837" w:rsidRPr="00B71E99" w:rsidRDefault="00521837" w:rsidP="00521837">
            <w:pPr>
              <w:pStyle w:val="NoParagraphStyle"/>
              <w:suppressAutoHyphens/>
              <w:rPr>
                <w:rFonts w:ascii="Cambria" w:hAnsi="Cambria" w:cs="Cambria"/>
                <w:b/>
                <w:bCs/>
                <w:sz w:val="18"/>
                <w:szCs w:val="18"/>
                <w:lang w:val="sl-SI"/>
              </w:rPr>
            </w:pPr>
            <w:r w:rsidRPr="00B71E99">
              <w:rPr>
                <w:rFonts w:ascii="Cambria" w:hAnsi="Cambria" w:cs="Cambria"/>
                <w:b/>
                <w:bCs/>
                <w:sz w:val="18"/>
                <w:szCs w:val="18"/>
                <w:lang w:val="sl-SI"/>
              </w:rPr>
              <w:t>Dodatne informacije</w:t>
            </w:r>
          </w:p>
          <w:p w:rsidR="00521837" w:rsidRPr="00B71E99" w:rsidRDefault="00521837" w:rsidP="00521837">
            <w:pPr>
              <w:pStyle w:val="NoParagraphStyle"/>
              <w:suppressAutoHyphens/>
              <w:rPr>
                <w:rFonts w:ascii="Cambria" w:hAnsi="Cambria" w:cs="Cambria"/>
                <w:color w:val="auto"/>
                <w:sz w:val="18"/>
                <w:szCs w:val="18"/>
                <w:lang w:val="sl-SI"/>
              </w:rPr>
            </w:pPr>
            <w:r w:rsidRPr="00B71E99">
              <w:rPr>
                <w:rFonts w:ascii="Cambria" w:hAnsi="Cambria" w:cs="Cambria"/>
                <w:bCs/>
                <w:sz w:val="18"/>
                <w:szCs w:val="18"/>
                <w:lang w:val="sl-SI"/>
              </w:rPr>
              <w:t>Dodatne informacije d</w:t>
            </w:r>
            <w:r w:rsidRPr="00B71E99">
              <w:rPr>
                <w:rFonts w:ascii="Cambria" w:hAnsi="Cambria" w:cs="Cambria"/>
                <w:sz w:val="18"/>
                <w:szCs w:val="18"/>
                <w:lang w:val="sl-SI"/>
              </w:rPr>
              <w:t xml:space="preserve">obite v tajništvu </w:t>
            </w:r>
            <w:r>
              <w:rPr>
                <w:rFonts w:ascii="Cambria" w:hAnsi="Cambria" w:cs="Cambria"/>
                <w:sz w:val="18"/>
                <w:szCs w:val="18"/>
                <w:lang w:val="sl-SI"/>
              </w:rPr>
              <w:t>z</w:t>
            </w:r>
            <w:r w:rsidRPr="00B71E99">
              <w:rPr>
                <w:rFonts w:ascii="Cambria" w:hAnsi="Cambria" w:cs="Cambria"/>
                <w:sz w:val="18"/>
                <w:szCs w:val="18"/>
                <w:lang w:val="sl-SI"/>
              </w:rPr>
              <w:t xml:space="preserve">druženja (telefon: 0592 27 190, e-pošta: </w:t>
            </w:r>
            <w:hyperlink r:id="rId8" w:history="1">
              <w:r w:rsidRPr="00B71E99">
                <w:rPr>
                  <w:rStyle w:val="Hiperpovezava"/>
                  <w:rFonts w:ascii="Cambria" w:hAnsi="Cambria" w:cs="Cambria"/>
                  <w:sz w:val="18"/>
                  <w:szCs w:val="18"/>
                  <w:lang w:val="sl-SI"/>
                </w:rPr>
                <w:t>gp.zdruzenje@zdrzz.si</w:t>
              </w:r>
            </w:hyperlink>
            <w:r w:rsidRPr="00B71E99">
              <w:rPr>
                <w:rFonts w:ascii="Cambria" w:hAnsi="Cambria" w:cs="Cambria"/>
                <w:sz w:val="18"/>
                <w:szCs w:val="18"/>
                <w:lang w:val="sl-SI"/>
              </w:rPr>
              <w:t xml:space="preserve">). </w:t>
            </w:r>
          </w:p>
        </w:tc>
      </w:tr>
      <w:tr w:rsidR="00521837" w:rsidRPr="00B71E99" w:rsidTr="00263EE1">
        <w:tc>
          <w:tcPr>
            <w:tcW w:w="1418" w:type="dxa"/>
            <w:tcBorders>
              <w:top w:val="single" w:sz="6" w:space="0" w:color="2EA7CE"/>
              <w:bottom w:val="nil"/>
            </w:tcBorders>
          </w:tcPr>
          <w:p w:rsidR="00521837" w:rsidRPr="00B71E99" w:rsidRDefault="00521837" w:rsidP="00521837">
            <w:pPr>
              <w:pStyle w:val="lokacija"/>
              <w:rPr>
                <w:sz w:val="18"/>
                <w:szCs w:val="18"/>
              </w:rPr>
            </w:pPr>
          </w:p>
        </w:tc>
        <w:tc>
          <w:tcPr>
            <w:tcW w:w="8363" w:type="dxa"/>
            <w:tcBorders>
              <w:top w:val="single" w:sz="6" w:space="0" w:color="2EA7CE"/>
              <w:bottom w:val="nil"/>
            </w:tcBorders>
          </w:tcPr>
          <w:p w:rsidR="00521837" w:rsidRPr="00B71E99" w:rsidRDefault="00521837" w:rsidP="00521837">
            <w:pPr>
              <w:pStyle w:val="lokacija"/>
              <w:rPr>
                <w:sz w:val="18"/>
                <w:szCs w:val="18"/>
              </w:rPr>
            </w:pPr>
          </w:p>
        </w:tc>
      </w:tr>
    </w:tbl>
    <w:p w:rsidR="00B30E29" w:rsidRPr="00B71E99" w:rsidRDefault="00096C57" w:rsidP="007B3BA1">
      <w:pPr>
        <w:pStyle w:val="lokacija"/>
      </w:pPr>
      <w:r w:rsidRPr="00B71E99">
        <w:rPr>
          <w:noProof/>
          <w:lang w:eastAsia="sl-SI"/>
        </w:rPr>
        <w:drawing>
          <wp:anchor distT="0" distB="0" distL="114300" distR="114300" simplePos="0" relativeHeight="251658240" behindDoc="1" locked="1" layoutInCell="1" allowOverlap="1">
            <wp:simplePos x="0" y="0"/>
            <wp:positionH relativeFrom="page">
              <wp:posOffset>-352425</wp:posOffset>
            </wp:positionH>
            <wp:positionV relativeFrom="page">
              <wp:align>top</wp:align>
            </wp:positionV>
            <wp:extent cx="7559040" cy="1069022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vabilo-podlaga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90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30E29" w:rsidRPr="00B71E99" w:rsidSect="001E6C9C">
      <w:headerReference w:type="default" r:id="rId10"/>
      <w:pgSz w:w="11906" w:h="16838"/>
      <w:pgMar w:top="1293" w:right="1486" w:bottom="1486" w:left="148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7113" w:rsidRDefault="00807113" w:rsidP="0011539A">
      <w:pPr>
        <w:spacing w:line="240" w:lineRule="auto"/>
      </w:pPr>
      <w:r>
        <w:separator/>
      </w:r>
    </w:p>
  </w:endnote>
  <w:endnote w:type="continuationSeparator" w:id="0">
    <w:p w:rsidR="00807113" w:rsidRDefault="00807113" w:rsidP="001153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7113" w:rsidRDefault="00807113" w:rsidP="0011539A">
      <w:pPr>
        <w:spacing w:line="240" w:lineRule="auto"/>
      </w:pPr>
      <w:r>
        <w:separator/>
      </w:r>
    </w:p>
  </w:footnote>
  <w:footnote w:type="continuationSeparator" w:id="0">
    <w:p w:rsidR="00807113" w:rsidRDefault="00807113" w:rsidP="0011539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539A" w:rsidRDefault="0011539A">
    <w:pPr>
      <w:pStyle w:val="Glava"/>
      <w:rPr>
        <w:noProof/>
        <w:lang w:eastAsia="sl-SI"/>
      </w:rPr>
    </w:pPr>
  </w:p>
  <w:p w:rsidR="0011539A" w:rsidRDefault="0011539A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744B4"/>
    <w:multiLevelType w:val="hybridMultilevel"/>
    <w:tmpl w:val="D84E9FC2"/>
    <w:lvl w:ilvl="0" w:tplc="21DECDCE">
      <w:start w:val="9"/>
      <w:numFmt w:val="bullet"/>
      <w:lvlText w:val="-"/>
      <w:lvlJc w:val="left"/>
      <w:pPr>
        <w:ind w:left="720" w:hanging="360"/>
      </w:pPr>
      <w:rPr>
        <w:rFonts w:ascii="Cambria" w:eastAsiaTheme="minorHAnsi" w:hAnsi="Cambria" w:cs="Cambri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56CB7"/>
    <w:multiLevelType w:val="hybridMultilevel"/>
    <w:tmpl w:val="05FCF682"/>
    <w:lvl w:ilvl="0" w:tplc="C67C0F8E">
      <w:numFmt w:val="bullet"/>
      <w:lvlText w:val="-"/>
      <w:lvlJc w:val="left"/>
      <w:pPr>
        <w:ind w:left="360" w:hanging="360"/>
      </w:pPr>
      <w:rPr>
        <w:rFonts w:ascii="Cambria" w:eastAsiaTheme="minorHAnsi" w:hAnsi="Cambria" w:cs="Cambri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5A1294"/>
    <w:multiLevelType w:val="hybridMultilevel"/>
    <w:tmpl w:val="D63A1B1E"/>
    <w:lvl w:ilvl="0" w:tplc="ACF25094">
      <w:numFmt w:val="bullet"/>
      <w:lvlText w:val="-"/>
      <w:lvlJc w:val="left"/>
      <w:pPr>
        <w:ind w:left="720" w:hanging="360"/>
      </w:pPr>
      <w:rPr>
        <w:rFonts w:ascii="Cambria" w:eastAsiaTheme="minorHAnsi" w:hAnsi="Cambria" w:cs="Cambri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C81F8C"/>
    <w:multiLevelType w:val="hybridMultilevel"/>
    <w:tmpl w:val="006C9128"/>
    <w:lvl w:ilvl="0" w:tplc="90188C08">
      <w:numFmt w:val="bullet"/>
      <w:lvlText w:val="-"/>
      <w:lvlJc w:val="left"/>
      <w:pPr>
        <w:ind w:left="720" w:hanging="550"/>
      </w:pPr>
      <w:rPr>
        <w:rFonts w:ascii="Cambria" w:eastAsiaTheme="minorHAnsi" w:hAnsi="Cambria" w:cs="Cambri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BF192A"/>
    <w:multiLevelType w:val="hybridMultilevel"/>
    <w:tmpl w:val="FBF6AD70"/>
    <w:lvl w:ilvl="0" w:tplc="C6CC39F6">
      <w:numFmt w:val="bullet"/>
      <w:lvlText w:val="-"/>
      <w:lvlJc w:val="left"/>
      <w:pPr>
        <w:ind w:left="1065" w:hanging="705"/>
      </w:pPr>
      <w:rPr>
        <w:rFonts w:ascii="Cambria" w:eastAsiaTheme="minorHAnsi" w:hAnsi="Cambria" w:cs="Cambri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062F10"/>
    <w:multiLevelType w:val="hybridMultilevel"/>
    <w:tmpl w:val="53788340"/>
    <w:lvl w:ilvl="0" w:tplc="ACF25094">
      <w:numFmt w:val="bullet"/>
      <w:lvlText w:val="-"/>
      <w:lvlJc w:val="left"/>
      <w:pPr>
        <w:ind w:left="720" w:hanging="360"/>
      </w:pPr>
      <w:rPr>
        <w:rFonts w:ascii="Cambria" w:eastAsiaTheme="minorHAnsi" w:hAnsi="Cambria" w:cs="Cambri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881345"/>
    <w:multiLevelType w:val="hybridMultilevel"/>
    <w:tmpl w:val="E50481F4"/>
    <w:lvl w:ilvl="0" w:tplc="F8DCAB06">
      <w:numFmt w:val="bullet"/>
      <w:lvlText w:val="-"/>
      <w:lvlJc w:val="left"/>
      <w:pPr>
        <w:ind w:left="340" w:hanging="340"/>
      </w:pPr>
      <w:rPr>
        <w:rFonts w:ascii="Cambria" w:eastAsiaTheme="minorHAnsi" w:hAnsi="Cambria" w:cs="Cambri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E30937"/>
    <w:multiLevelType w:val="hybridMultilevel"/>
    <w:tmpl w:val="4EE043D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A86"/>
    <w:rsid w:val="0000664E"/>
    <w:rsid w:val="0003157F"/>
    <w:rsid w:val="00056B59"/>
    <w:rsid w:val="00081EF4"/>
    <w:rsid w:val="00096C57"/>
    <w:rsid w:val="000978D6"/>
    <w:rsid w:val="000D54AA"/>
    <w:rsid w:val="000E41FC"/>
    <w:rsid w:val="00102B84"/>
    <w:rsid w:val="00112CE3"/>
    <w:rsid w:val="0011539A"/>
    <w:rsid w:val="001430E3"/>
    <w:rsid w:val="00164BCF"/>
    <w:rsid w:val="00176F9C"/>
    <w:rsid w:val="001779D8"/>
    <w:rsid w:val="00185C9A"/>
    <w:rsid w:val="001B6E92"/>
    <w:rsid w:val="001C5316"/>
    <w:rsid w:val="001D5531"/>
    <w:rsid w:val="001D7DF6"/>
    <w:rsid w:val="001E6C9C"/>
    <w:rsid w:val="00240AB8"/>
    <w:rsid w:val="00255712"/>
    <w:rsid w:val="00263EE1"/>
    <w:rsid w:val="002679FF"/>
    <w:rsid w:val="002776D7"/>
    <w:rsid w:val="00284B05"/>
    <w:rsid w:val="00293851"/>
    <w:rsid w:val="002954AB"/>
    <w:rsid w:val="002A2FBE"/>
    <w:rsid w:val="002B7AE9"/>
    <w:rsid w:val="002F4971"/>
    <w:rsid w:val="002F4F6D"/>
    <w:rsid w:val="0032202B"/>
    <w:rsid w:val="00367100"/>
    <w:rsid w:val="00396963"/>
    <w:rsid w:val="003A6BC0"/>
    <w:rsid w:val="003B7C67"/>
    <w:rsid w:val="003E07A0"/>
    <w:rsid w:val="003F047E"/>
    <w:rsid w:val="003F4793"/>
    <w:rsid w:val="003F551A"/>
    <w:rsid w:val="00413E95"/>
    <w:rsid w:val="00414144"/>
    <w:rsid w:val="00450C83"/>
    <w:rsid w:val="00487680"/>
    <w:rsid w:val="0049547C"/>
    <w:rsid w:val="004D46D9"/>
    <w:rsid w:val="004D7AAF"/>
    <w:rsid w:val="004F4FDA"/>
    <w:rsid w:val="00521837"/>
    <w:rsid w:val="0053219F"/>
    <w:rsid w:val="00545BED"/>
    <w:rsid w:val="00577A3D"/>
    <w:rsid w:val="005922FD"/>
    <w:rsid w:val="005932EE"/>
    <w:rsid w:val="005C01F7"/>
    <w:rsid w:val="005F53F2"/>
    <w:rsid w:val="005F650D"/>
    <w:rsid w:val="0060050F"/>
    <w:rsid w:val="0060600F"/>
    <w:rsid w:val="00606262"/>
    <w:rsid w:val="00636B35"/>
    <w:rsid w:val="00687A0B"/>
    <w:rsid w:val="00697639"/>
    <w:rsid w:val="006C3741"/>
    <w:rsid w:val="006D5DDE"/>
    <w:rsid w:val="007227AF"/>
    <w:rsid w:val="00743CD5"/>
    <w:rsid w:val="00761029"/>
    <w:rsid w:val="007745D9"/>
    <w:rsid w:val="00776248"/>
    <w:rsid w:val="00782189"/>
    <w:rsid w:val="007B3BA1"/>
    <w:rsid w:val="007E1D48"/>
    <w:rsid w:val="007F3E39"/>
    <w:rsid w:val="00802758"/>
    <w:rsid w:val="00807113"/>
    <w:rsid w:val="008551CD"/>
    <w:rsid w:val="00896A68"/>
    <w:rsid w:val="008D22B3"/>
    <w:rsid w:val="008D3FBD"/>
    <w:rsid w:val="008D5831"/>
    <w:rsid w:val="00904461"/>
    <w:rsid w:val="00914A2A"/>
    <w:rsid w:val="00924827"/>
    <w:rsid w:val="0092519B"/>
    <w:rsid w:val="00946594"/>
    <w:rsid w:val="00947381"/>
    <w:rsid w:val="00951962"/>
    <w:rsid w:val="009A0822"/>
    <w:rsid w:val="009A0BB3"/>
    <w:rsid w:val="009B359E"/>
    <w:rsid w:val="009E2F52"/>
    <w:rsid w:val="00A22F07"/>
    <w:rsid w:val="00A3594C"/>
    <w:rsid w:val="00A4346E"/>
    <w:rsid w:val="00A73931"/>
    <w:rsid w:val="00A85BAA"/>
    <w:rsid w:val="00A864AF"/>
    <w:rsid w:val="00A942F4"/>
    <w:rsid w:val="00A96227"/>
    <w:rsid w:val="00A967CC"/>
    <w:rsid w:val="00AB065C"/>
    <w:rsid w:val="00AE52AE"/>
    <w:rsid w:val="00B17F97"/>
    <w:rsid w:val="00B30E29"/>
    <w:rsid w:val="00B44D2C"/>
    <w:rsid w:val="00B572E3"/>
    <w:rsid w:val="00B71E99"/>
    <w:rsid w:val="00BD785E"/>
    <w:rsid w:val="00BF5945"/>
    <w:rsid w:val="00C01637"/>
    <w:rsid w:val="00C22E00"/>
    <w:rsid w:val="00C32E6D"/>
    <w:rsid w:val="00C6025C"/>
    <w:rsid w:val="00C66604"/>
    <w:rsid w:val="00C86F64"/>
    <w:rsid w:val="00C94AA0"/>
    <w:rsid w:val="00CA26C8"/>
    <w:rsid w:val="00CA43F5"/>
    <w:rsid w:val="00CA57F8"/>
    <w:rsid w:val="00CD3432"/>
    <w:rsid w:val="00D2092D"/>
    <w:rsid w:val="00D572A5"/>
    <w:rsid w:val="00D62300"/>
    <w:rsid w:val="00D85051"/>
    <w:rsid w:val="00DB2FEF"/>
    <w:rsid w:val="00DC0299"/>
    <w:rsid w:val="00DE3D2F"/>
    <w:rsid w:val="00DF36A8"/>
    <w:rsid w:val="00E163A0"/>
    <w:rsid w:val="00E57C7D"/>
    <w:rsid w:val="00E67699"/>
    <w:rsid w:val="00E73807"/>
    <w:rsid w:val="00EC0F0F"/>
    <w:rsid w:val="00EF0FB5"/>
    <w:rsid w:val="00F61A86"/>
    <w:rsid w:val="00F64893"/>
    <w:rsid w:val="00F73A69"/>
    <w:rsid w:val="00FA40D1"/>
    <w:rsid w:val="00FA452E"/>
    <w:rsid w:val="00FD2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AB8CC1"/>
  <w15:chartTrackingRefBased/>
  <w15:docId w15:val="{A26D5074-4ADD-4CBC-9256-45ACB2F2E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HAnsi" w:hAnsiTheme="majorHAnsi" w:cstheme="minorBidi"/>
        <w:sz w:val="68"/>
        <w:szCs w:val="68"/>
        <w:lang w:val="sl-SI" w:eastAsia="en-US" w:bidi="ar-SA"/>
      </w:rPr>
    </w:rPrDefault>
    <w:pPrDefault>
      <w:pPr>
        <w:spacing w:line="72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D7DF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lokacija">
    <w:name w:val="lokacija"/>
    <w:link w:val="lokacijaChar"/>
    <w:qFormat/>
    <w:rsid w:val="00CA26C8"/>
    <w:pPr>
      <w:spacing w:line="240" w:lineRule="auto"/>
      <w:contextualSpacing/>
    </w:pPr>
    <w:rPr>
      <w:sz w:val="28"/>
      <w:szCs w:val="28"/>
    </w:rPr>
  </w:style>
  <w:style w:type="table" w:styleId="Tabelamrea">
    <w:name w:val="Table Grid"/>
    <w:basedOn w:val="Navadnatabela"/>
    <w:uiPriority w:val="39"/>
    <w:rsid w:val="005922F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kacijaChar">
    <w:name w:val="lokacija Char"/>
    <w:basedOn w:val="Privzetapisavaodstavka"/>
    <w:link w:val="lokacija"/>
    <w:rsid w:val="00CA26C8"/>
    <w:rPr>
      <w:sz w:val="28"/>
      <w:szCs w:val="28"/>
    </w:rPr>
  </w:style>
  <w:style w:type="paragraph" w:customStyle="1" w:styleId="NoParagraphStyle">
    <w:name w:val="[No Paragraph Style]"/>
    <w:rsid w:val="005922FD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styleId="Glava">
    <w:name w:val="header"/>
    <w:basedOn w:val="Navaden"/>
    <w:link w:val="GlavaZnak"/>
    <w:uiPriority w:val="99"/>
    <w:unhideWhenUsed/>
    <w:rsid w:val="0011539A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1539A"/>
  </w:style>
  <w:style w:type="paragraph" w:styleId="Noga">
    <w:name w:val="footer"/>
    <w:basedOn w:val="Navaden"/>
    <w:link w:val="NogaZnak"/>
    <w:uiPriority w:val="99"/>
    <w:unhideWhenUsed/>
    <w:rsid w:val="0011539A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1539A"/>
  </w:style>
  <w:style w:type="character" w:styleId="Hiperpovezava">
    <w:name w:val="Hyperlink"/>
    <w:basedOn w:val="Privzetapisavaodstavka"/>
    <w:uiPriority w:val="99"/>
    <w:unhideWhenUsed/>
    <w:rsid w:val="00D572A5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D29B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D29BD"/>
    <w:rPr>
      <w:rFonts w:ascii="Segoe UI" w:hAnsi="Segoe UI" w:cs="Segoe UI"/>
      <w:sz w:val="18"/>
      <w:szCs w:val="18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C0163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7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3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4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.zdruzenje@zdrzz.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Naslov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D650BC0-24B2-49A3-809B-80642A6CE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maja.rebov@gmail.com</dc:creator>
  <cp:keywords/>
  <dc:description/>
  <cp:lastModifiedBy>Mateja Kocman</cp:lastModifiedBy>
  <cp:revision>4</cp:revision>
  <cp:lastPrinted>2019-11-22T12:43:00Z</cp:lastPrinted>
  <dcterms:created xsi:type="dcterms:W3CDTF">2019-11-22T12:17:00Z</dcterms:created>
  <dcterms:modified xsi:type="dcterms:W3CDTF">2019-11-22T12:47:00Z</dcterms:modified>
</cp:coreProperties>
</file>